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合同编号：</w:t>
      </w:r>
    </w:p>
    <w:p>
      <w:pPr>
        <w:spacing w:line="192" w:lineRule="auto"/>
        <w:rPr>
          <w:sz w:val="21"/>
        </w:rPr>
      </w:pPr>
    </w:p>
    <w:p>
      <w:pPr>
        <w:spacing w:line="192" w:lineRule="auto"/>
        <w:rPr>
          <w:sz w:val="21"/>
        </w:rPr>
      </w:pPr>
    </w:p>
    <w:p>
      <w:pPr>
        <w:spacing w:line="192" w:lineRule="auto"/>
        <w:rPr>
          <w:sz w:val="21"/>
        </w:rPr>
      </w:pPr>
    </w:p>
    <w:p>
      <w:pPr>
        <w:spacing w:line="192" w:lineRule="auto"/>
        <w:rPr>
          <w:sz w:val="21"/>
        </w:rPr>
      </w:pPr>
    </w:p>
    <w:p>
      <w:pPr>
        <w:spacing w:line="192" w:lineRule="auto"/>
        <w:rPr>
          <w:rFonts w:hint="eastAsia"/>
          <w:sz w:val="21"/>
        </w:rPr>
      </w:pPr>
    </w:p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kern w:val="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kern w:val="0"/>
          <w:sz w:val="52"/>
          <w:szCs w:val="52"/>
        </w:rPr>
        <w:t>样品分析测试服务合同</w:t>
      </w:r>
    </w:p>
    <w:p>
      <w:pPr>
        <w:spacing w:line="192" w:lineRule="auto"/>
        <w:jc w:val="center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spacing w:line="192" w:lineRule="auto"/>
        <w:rPr>
          <w:sz w:val="32"/>
        </w:rPr>
      </w:pPr>
      <w:r>
        <w:rPr>
          <w:sz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700" w:firstLineChars="25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委托方（甲方）：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受托方（乙方）：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中国科学院南海海洋研究所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签订时间：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签订地点：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有效期限：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起至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Hans"/>
        </w:rPr>
        <w:t>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</w:t>
      </w:r>
    </w:p>
    <w:p>
      <w:pPr>
        <w:spacing w:line="192" w:lineRule="auto"/>
        <w:ind w:firstLine="700" w:firstLineChars="25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192" w:lineRule="auto"/>
        <w:ind w:firstLine="700" w:firstLineChars="250"/>
        <w:rPr>
          <w:rFonts w:hint="eastAsia"/>
          <w:sz w:val="28"/>
          <w:szCs w:val="28"/>
        </w:rPr>
      </w:pPr>
    </w:p>
    <w:p>
      <w:pPr>
        <w:spacing w:line="192" w:lineRule="auto"/>
        <w:ind w:firstLine="700" w:firstLineChars="250"/>
        <w:rPr>
          <w:rFonts w:hint="eastAsia"/>
          <w:sz w:val="28"/>
          <w:szCs w:val="28"/>
        </w:rPr>
      </w:pPr>
    </w:p>
    <w:p>
      <w:pPr>
        <w:spacing w:line="192" w:lineRule="auto"/>
        <w:jc w:val="center"/>
        <w:rPr>
          <w:rFonts w:hint="eastAsia" w:eastAsia="黑体"/>
          <w:b/>
          <w:sz w:val="32"/>
        </w:rPr>
      </w:pPr>
    </w:p>
    <w:p>
      <w:pPr>
        <w:spacing w:line="192" w:lineRule="auto"/>
        <w:jc w:val="center"/>
        <w:rPr>
          <w:rFonts w:hint="eastAsia" w:eastAsia="黑体"/>
          <w:b/>
          <w:sz w:val="32"/>
        </w:rPr>
      </w:pPr>
    </w:p>
    <w:p>
      <w:pPr>
        <w:spacing w:line="192" w:lineRule="auto"/>
        <w:jc w:val="center"/>
        <w:rPr>
          <w:rFonts w:hint="eastAsia" w:eastAsia="黑体"/>
          <w:b/>
          <w:sz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eastAsia="zh-CN"/>
        </w:rPr>
        <w:t>本合同甲方委托乙方就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eastAsia="zh-CN"/>
        </w:rPr>
        <w:t>项目进行专项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  <w:t>分析测试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eastAsia="zh-CN"/>
        </w:rPr>
        <w:t>服务，并支付相应的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  <w:t>分析测试服务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eastAsia="zh-CN"/>
        </w:rPr>
        <w:t>费。双方经过平等协商，在真实充分地表达各自意愿的基础上，根据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>《中华人民共和国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eastAsia="zh-CN"/>
        </w:rPr>
        <w:t>民法典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>》的规定，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达成如下协议，并由双方共同恪守。</w:t>
      </w:r>
    </w:p>
    <w:p>
      <w:pPr>
        <w:keepNext w:val="0"/>
        <w:keepLines w:val="0"/>
        <w:widowControl w:val="0"/>
        <w:suppressLineNumbers w:val="0"/>
        <w:spacing w:before="24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第一条  甲方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"/>
        </w:rPr>
        <w:t>权利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与义务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、甲方负责样品的配送工作，并向乙方明确测试项目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测试明细见附件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。甲方应对所提供的样品（产品）代表性、完整性和真实性负责，保证样品（产品）的状态和数量能满足测试要求。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、为保证乙方有效进行技术服务工作，乙方接受甲方委托之前或委托时，甲方应当向乙方提供各批次样品（产品）的相关信息、具体检测项目及相应检测依据（方法）、其它测试要求，并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Hans"/>
        </w:rPr>
        <w:t>由甲方负责人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签名或签章。甲方所提供的资料、信息应真实、合法。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、当甲方未指定检验依据（方法）时，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Hans"/>
        </w:rPr>
        <w:t>视为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甲方认可乙方选定的相应检验依据（方法）。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必要时，甲方有权到乙方实验室观察甲方送检样品（产品）的检验过程，和（或）查阅与送检样品（产品）直接有关的检验原始记录和报告备份等记录信息。甲方现场观察检验、查阅有关记录前，应向乙方出具有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Hans"/>
        </w:rPr>
        <w:t>甲方负责人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签字并盖章（或按手印）的书面申请函件、查阅人的身份信息原件，乙方同意后并在乙方人员陪同下才可进行，甲方查阅的检验报告记录不得带出实验室，不得复印、拍照。甲方的活动不得影响和干扰乙方正常开展的其他委托方的检测工作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、甲方委托乙方抽样检验的，应配合乙方按照相关抽样标准操作，如实填写相关的单据和抽样信息。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、甲方应按时、足额支付经甲乙双方商定的检测费用。</w:t>
      </w:r>
    </w:p>
    <w:p>
      <w:pPr>
        <w:keepNext w:val="0"/>
        <w:keepLines w:val="0"/>
        <w:widowControl w:val="0"/>
        <w:suppressLineNumbers w:val="0"/>
        <w:spacing w:before="24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第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二条  乙方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"/>
        </w:rPr>
        <w:t>权利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与义务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、乙方受理甲方送检的样品（产品），不符合检验要求的立即通知甲方补正；符合要求的，乙方应当面或在当日内算出该批次的检测总费用给甲方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Hans"/>
        </w:rPr>
        <w:t>负责人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确认，并安排检测工作。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、对送检样品（产品），乙方仅对甲方送检样品（产品）负责，检验结果仅反映对该样品（产品）的评价，检验结果的使用所产生的直接或间接损失，乙方不承担任何责任。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、甲方委托乙方抽样检测的，乙方对该批次样品（产品）的检验结果负责。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、乙方将在收到样品后按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Hans"/>
        </w:rPr>
        <w:t>双方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约定的工作日完成检测，并在收齐该批次样品（产品）的检测费用后出具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/>
        </w:rPr>
        <w:t>纸质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或电子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/>
        </w:rPr>
        <w:t>版的测试数据或测试结果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、乙方应当保存检测相关的合同、协议、原始记录和报告备份等记录，保存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Hans"/>
        </w:rPr>
        <w:t>期限为一年，自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乙方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Hans"/>
        </w:rPr>
        <w:t>收到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甲方样品之日起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Hans"/>
        </w:rPr>
        <w:t>计算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。</w:t>
      </w:r>
    </w:p>
    <w:p>
      <w:pPr>
        <w:pStyle w:val="8"/>
        <w:widowControl/>
        <w:spacing w:before="60" w:beforeAutospacing="0" w:after="0" w:afterAutospacing="0" w:line="42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、甲方现场观察检验、查阅检验记录过程中，乙方如发现甲方影响到乙方正常的其他检测工作时，乙方有权阻止，并中止甲方继续观察或查阅。</w:t>
      </w:r>
    </w:p>
    <w:p>
      <w:pPr>
        <w:pStyle w:val="2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未经甲方书面同意，乙方不得将其合同项下应履行的义务部分或全部转包给任何第三方。</w:t>
      </w:r>
    </w:p>
    <w:p>
      <w:pPr>
        <w:pStyle w:val="8"/>
        <w:widowControl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检测费用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及支付方式</w:t>
      </w:r>
    </w:p>
    <w:p>
      <w:pPr>
        <w:pStyle w:val="8"/>
        <w:widowControl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1、单个样品的单个项目检测费用为：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元/样（仪器型号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）。</w:t>
      </w:r>
    </w:p>
    <w:p>
      <w:pPr>
        <w:pStyle w:val="8"/>
        <w:widowControl/>
        <w:spacing w:line="360" w:lineRule="auto"/>
        <w:ind w:left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合同的服务费用总额为乙方完成本项目的用户需求包干价，包括项目涉及的接洽、对接、技术实施等工程费，以及税费、技术服务费、设计书评审费、专家验收费等本项目相关一切事宜，乙方不得以任何理由向甲方要求追加经费。</w:t>
      </w:r>
    </w:p>
    <w:p>
      <w:pPr>
        <w:pStyle w:val="8"/>
        <w:widowControl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合同总金额由甲方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一次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支付给乙方，具体支付方式和时间如下：合同生效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之日起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 xml:space="preserve"> 30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向乙方支付合同总金额的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 xml:space="preserve"> 100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%，即人民币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iCs w:val="0"/>
          <w:sz w:val="24"/>
          <w:szCs w:val="24"/>
          <w:u w:val="none"/>
        </w:rPr>
        <w:t>元，大写：</w:t>
      </w:r>
      <w:r>
        <w:rPr>
          <w:rFonts w:hint="eastAsia" w:ascii="宋体" w:hAnsi="宋体" w:eastAsia="宋体" w:cs="宋体"/>
          <w:b w:val="0"/>
          <w:bCs w:val="0"/>
          <w:iCs w:val="0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乙方收到甲方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费用</w:t>
      </w:r>
      <w:r>
        <w:rPr>
          <w:rFonts w:hint="eastAsia" w:ascii="宋体" w:hAnsi="宋体" w:eastAsia="宋体" w:cs="宋体"/>
          <w:sz w:val="24"/>
          <w:szCs w:val="24"/>
        </w:rPr>
        <w:t>后，为甲方开具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等额有效的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增值税</w:t>
      </w:r>
      <w:r>
        <w:rPr>
          <w:rFonts w:hint="eastAsia" w:ascii="宋体" w:hAnsi="宋体" w:eastAsia="宋体" w:cs="宋体"/>
          <w:sz w:val="24"/>
          <w:szCs w:val="24"/>
        </w:rPr>
        <w:t>发票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8"/>
        <w:widowControl/>
        <w:numPr>
          <w:ilvl w:val="-1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测试服务时间：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至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pStyle w:val="8"/>
        <w:widowControl/>
        <w:ind w:left="1687" w:hanging="1680" w:hangingChars="7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5、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委托方及服务方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</w:t>
      </w:r>
    </w:p>
    <w:p>
      <w:pPr>
        <w:pStyle w:val="8"/>
        <w:widowControl/>
        <w:ind w:left="1679" w:leftChars="114" w:hanging="1440" w:hangingChars="600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税号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和开户银行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纳税人识别</w:t>
      </w:r>
      <w:r>
        <w:rPr>
          <w:rFonts w:hint="eastAsia" w:ascii="宋体" w:hAnsi="宋体" w:eastAsia="宋体" w:cs="宋体"/>
          <w:sz w:val="24"/>
          <w:szCs w:val="24"/>
        </w:rPr>
        <w:t>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（税号）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单位地址：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项目负责人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</w:p>
    <w:p>
      <w:pPr>
        <w:pStyle w:val="8"/>
        <w:widowControl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单位名称</w:t>
      </w:r>
      <w:r>
        <w:rPr>
          <w:rFonts w:hint="eastAsia" w:ascii="宋体" w:hAnsi="宋体" w:eastAsia="宋体" w:cs="宋体"/>
          <w:sz w:val="24"/>
          <w:szCs w:val="24"/>
        </w:rPr>
        <w:t>、账号和开户银行名称：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中国科学院南海海洋研究所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中国工商银行股份有限公司广东自由贸易试验区南沙分行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广州市南沙区海滨路1119号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账号：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3602056909200663328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</w:t>
      </w:r>
    </w:p>
    <w:p>
      <w:pPr>
        <w:pStyle w:val="8"/>
        <w:widowControl/>
        <w:ind w:left="1679" w:leftChars="114" w:hanging="1440" w:hanging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项目负责人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</w:p>
    <w:p>
      <w:pPr>
        <w:pStyle w:val="8"/>
        <w:widowControl/>
        <w:ind w:left="1680" w:hanging="1680" w:hanging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</w:p>
    <w:p>
      <w:pPr>
        <w:pStyle w:val="8"/>
        <w:widowControl/>
        <w:ind w:left="1687" w:hanging="1687" w:hangingChars="7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第四条 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双方应承担的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"/>
        </w:rPr>
        <w:t>保密义务</w:t>
      </w:r>
    </w:p>
    <w:p>
      <w:pPr>
        <w:pStyle w:val="8"/>
        <w:widowControl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甲方应对乙方提供的技术路线、价格等涉及乙方机密的事宜履行保密义务；乙方应对甲方提供的样本、原始数据及资料、实验报告及与实验有关的资料结果，以及因履行本合同接触到的甲方的数据、信息、资料等材料履行保密义务。保密期限为自合同生效之日起5年，如一方泄密，则需赔偿对方因此遭受的全部损失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未经对方同意，任何一方不得以任何方式部分或全部泄露给任何第三方。</w:t>
      </w:r>
    </w:p>
    <w:p>
      <w:pPr>
        <w:pStyle w:val="8"/>
        <w:widowControl/>
        <w:numPr>
          <w:ilvl w:val="-1"/>
          <w:numId w:val="0"/>
        </w:num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甲乙双方确定，因履行本合同获得的原始数据、相关信息、最终结果、分析报告等材料的所有权和知识产权归甲方所有，未经甲方书面同意，乙方不得以任何方式部分或全部泄露给任何第三方。</w:t>
      </w:r>
    </w:p>
    <w:p>
      <w:pPr>
        <w:keepNext w:val="0"/>
        <w:keepLines w:val="0"/>
        <w:widowControl w:val="0"/>
        <w:suppressLineNumbers w:val="0"/>
        <w:spacing w:before="24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第五条  违约责任</w:t>
      </w:r>
    </w:p>
    <w:p>
      <w:pPr>
        <w:pStyle w:val="8"/>
        <w:widowControl/>
        <w:spacing w:before="60" w:beforeAutospacing="0" w:after="0" w:afterAutospacing="0" w:line="360" w:lineRule="auto"/>
        <w:ind w:left="0" w:right="0" w:firstLine="0" w:firstLineChars="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、因甲方原因造成检测工作停滞或延误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个工作日，甲方应按时支付相关检测费用，甲方有权要求继续履行协议。超过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个工作日的，需要重新办理委托手续。</w:t>
      </w:r>
    </w:p>
    <w:p>
      <w:pPr>
        <w:pStyle w:val="8"/>
        <w:widowControl/>
        <w:spacing w:before="60" w:beforeAutospacing="0" w:after="0" w:afterAutospacing="0" w:line="360" w:lineRule="auto"/>
        <w:ind w:left="0" w:right="0" w:firstLine="0" w:firstLineChars="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、因乙方内部原因造成检测工作停滞或延误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个工作日以上的，甲方有权拒绝支付该批次延误部分项目的检测费用，特殊情况可提前沟通处理。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3、甲乙双方不得擅自泄漏该协议的测试内容的任何信息，否则视为违约，泄密方须赔偿相应的经济损失，并承担相应的法律责任</w:t>
      </w:r>
    </w:p>
    <w:p>
      <w:pPr>
        <w:keepNext w:val="0"/>
        <w:keepLines w:val="0"/>
        <w:widowControl w:val="0"/>
        <w:suppressLineNumbers w:val="0"/>
        <w:spacing w:before="24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第六条  协议的生效、变更与解除，争议解决</w:t>
      </w:r>
    </w:p>
    <w:p>
      <w:pPr>
        <w:pStyle w:val="8"/>
        <w:widowControl/>
        <w:spacing w:before="60" w:beforeAutospacing="0" w:after="0" w:afterAutospacing="0" w:line="360" w:lineRule="auto"/>
        <w:ind w:left="0" w:right="0" w:firstLine="0" w:firstLineChars="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、本协议壹式两份，双方代表人签字并加盖公章后生效，双方各执一份，每份都具有同等的法律效力。</w:t>
      </w:r>
    </w:p>
    <w:p>
      <w:pPr>
        <w:pStyle w:val="8"/>
        <w:widowControl/>
        <w:spacing w:before="60" w:beforeAutospacing="0" w:after="0" w:afterAutospacing="0" w:line="360" w:lineRule="auto"/>
        <w:ind w:left="0" w:right="0" w:firstLine="0" w:firstLineChars="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、双方确定，因发生不可抗力或技术风险，导致本协议的履行成为不必要或不可能时，双方均有权终止该协议，但必须书面通知对方解除本协议。</w:t>
      </w:r>
    </w:p>
    <w:p>
      <w:pPr>
        <w:pStyle w:val="8"/>
        <w:widowControl/>
        <w:spacing w:before="60" w:beforeAutospacing="0" w:after="0" w:afterAutospacing="0" w:line="360" w:lineRule="auto"/>
        <w:ind w:left="0" w:right="0" w:firstLine="0" w:firstLineChars="0"/>
        <w:textAlignment w:val="baseline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、协议在履行过程中，发生争议时，应协商解决；协商不成的，双方可以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Hans"/>
        </w:rPr>
        <w:t>向广州仲裁委员会</w:t>
      </w: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eastAsia="zh-CN"/>
        </w:rPr>
        <w:t>申请仲裁。</w:t>
      </w:r>
    </w:p>
    <w:p>
      <w:pPr>
        <w:pStyle w:val="2"/>
        <w:rPr>
          <w:rFonts w:hint="eastAsia"/>
          <w:lang w:val="en-US"/>
        </w:rPr>
      </w:pPr>
    </w:p>
    <w:p>
      <w:pPr>
        <w:widowControl/>
        <w:spacing w:before="100" w:beforeAutospacing="1" w:after="100" w:afterAutospacing="1"/>
        <w:ind w:left="6960" w:hanging="6960" w:hangingChars="2900"/>
        <w:jc w:val="left"/>
        <w:rPr>
          <w:rFonts w:ascii="Times New Roman" w:hAnsi="Times New Roman" w:eastAsia="宋体" w:cs="Times New Roman"/>
          <w:bCs/>
          <w:kern w:val="0"/>
          <w:sz w:val="24"/>
          <w:szCs w:val="20"/>
        </w:rPr>
      </w:pP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0"/>
          <w:u w:val="singl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t>委托方(签章)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 xml:space="preserve">: 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0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0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0"/>
          <w:u w:val="single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>授权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t>代表(签章)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>：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___________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_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>地址：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t>电话：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t>日期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：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  <w:u w:val="none"/>
        </w:rPr>
        <w:t xml:space="preserve">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  <w:u w:val="non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年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  <w:u w:val="none"/>
        </w:rPr>
        <w:t xml:space="preserve">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  <w:u w:val="none"/>
        </w:rPr>
        <w:t xml:space="preserve">月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  <w:u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  <w:lang w:eastAsia="zh-CN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t>服务方(签章)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0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0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0"/>
          <w:u w:val="single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>授权代表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t>(签章)：___________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 xml:space="preserve">_ </w:t>
      </w:r>
    </w:p>
    <w:p>
      <w:pPr>
        <w:widowControl/>
        <w:spacing w:before="100" w:beforeAutospacing="1" w:after="100" w:afterAutospacing="1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>地址：广州市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  <w:lang w:eastAsia="zh-CN"/>
        </w:rPr>
        <w:t>南沙区海滨路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  <w:lang w:val="en-US" w:eastAsia="zh-CN"/>
        </w:rPr>
        <w:t>1119号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t>电话：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  <w:lang w:val="en-US" w:eastAsia="zh-CN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 xml:space="preserve">日期：    年   月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 xml:space="preserve"> 日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jc w:val="both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spacing w:beforeLines="100" w:afterLine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</w:p>
    <w:p>
      <w:pPr>
        <w:spacing w:beforeLines="100" w:afterLines="10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测试明细</w:t>
      </w:r>
    </w:p>
    <w:p>
      <w:pPr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185"/>
        <w:gridCol w:w="1796"/>
        <w:gridCol w:w="152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测试时间</w:t>
            </w:r>
          </w:p>
        </w:tc>
        <w:tc>
          <w:tcPr>
            <w:tcW w:w="21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测试项目</w:t>
            </w:r>
          </w:p>
        </w:tc>
        <w:tc>
          <w:tcPr>
            <w:tcW w:w="17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测试数量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金额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7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7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7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7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kern w:val="0"/>
          <w:sz w:val="24"/>
          <w:szCs w:val="20"/>
          <w:lang w:val="en-US" w:eastAsia="zh-CN" w:bidi="ar-S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TY3M2E0MWU3ZTkyYmQ1ZTRiM2ZjOWRlZjFiNTkifQ=="/>
  </w:docVars>
  <w:rsids>
    <w:rsidRoot w:val="00F26A9C"/>
    <w:rsid w:val="00084222"/>
    <w:rsid w:val="000B5ED6"/>
    <w:rsid w:val="000D393B"/>
    <w:rsid w:val="0015534C"/>
    <w:rsid w:val="001F7FF0"/>
    <w:rsid w:val="002C0978"/>
    <w:rsid w:val="002E62B8"/>
    <w:rsid w:val="003039F4"/>
    <w:rsid w:val="0031479D"/>
    <w:rsid w:val="00402115"/>
    <w:rsid w:val="00427687"/>
    <w:rsid w:val="00432855"/>
    <w:rsid w:val="004D5309"/>
    <w:rsid w:val="00503097"/>
    <w:rsid w:val="00540445"/>
    <w:rsid w:val="005B6CC8"/>
    <w:rsid w:val="005C3290"/>
    <w:rsid w:val="00625258"/>
    <w:rsid w:val="00685B2B"/>
    <w:rsid w:val="006874A2"/>
    <w:rsid w:val="00756A39"/>
    <w:rsid w:val="00790DDF"/>
    <w:rsid w:val="007C6C5D"/>
    <w:rsid w:val="007F59B4"/>
    <w:rsid w:val="008337B5"/>
    <w:rsid w:val="008845C3"/>
    <w:rsid w:val="008C34ED"/>
    <w:rsid w:val="0096126D"/>
    <w:rsid w:val="00A23FDA"/>
    <w:rsid w:val="00AC790C"/>
    <w:rsid w:val="00B260E8"/>
    <w:rsid w:val="00B46B8A"/>
    <w:rsid w:val="00BC423D"/>
    <w:rsid w:val="00C15C86"/>
    <w:rsid w:val="00C644FA"/>
    <w:rsid w:val="00D027CD"/>
    <w:rsid w:val="00D72E85"/>
    <w:rsid w:val="00D94FDF"/>
    <w:rsid w:val="00DF5379"/>
    <w:rsid w:val="00DF691F"/>
    <w:rsid w:val="00DF7FC1"/>
    <w:rsid w:val="00E406B6"/>
    <w:rsid w:val="00E56118"/>
    <w:rsid w:val="00F26A9C"/>
    <w:rsid w:val="00F27DE7"/>
    <w:rsid w:val="05404215"/>
    <w:rsid w:val="0A397A39"/>
    <w:rsid w:val="0C342EB9"/>
    <w:rsid w:val="167364D6"/>
    <w:rsid w:val="19B977A2"/>
    <w:rsid w:val="1F1D0188"/>
    <w:rsid w:val="1F8256E5"/>
    <w:rsid w:val="20423520"/>
    <w:rsid w:val="20E406FC"/>
    <w:rsid w:val="2AB720CA"/>
    <w:rsid w:val="302B69D3"/>
    <w:rsid w:val="35667A69"/>
    <w:rsid w:val="36206670"/>
    <w:rsid w:val="3F1B30E3"/>
    <w:rsid w:val="45D91E8F"/>
    <w:rsid w:val="47174AD8"/>
    <w:rsid w:val="4753303B"/>
    <w:rsid w:val="52F9777F"/>
    <w:rsid w:val="544D0DA4"/>
    <w:rsid w:val="57B43B17"/>
    <w:rsid w:val="57D1501C"/>
    <w:rsid w:val="586E333F"/>
    <w:rsid w:val="5FE86BBA"/>
    <w:rsid w:val="65313E9D"/>
    <w:rsid w:val="66AF5749"/>
    <w:rsid w:val="67EB6E9D"/>
    <w:rsid w:val="693E3CEF"/>
    <w:rsid w:val="6AE9431A"/>
    <w:rsid w:val="6B826114"/>
    <w:rsid w:val="6C0C3A5E"/>
    <w:rsid w:val="6E4E6782"/>
    <w:rsid w:val="6FD42F16"/>
    <w:rsid w:val="75321BF5"/>
    <w:rsid w:val="77E27910"/>
    <w:rsid w:val="77FA3E74"/>
    <w:rsid w:val="78A05256"/>
    <w:rsid w:val="797E6109"/>
    <w:rsid w:val="7AEC7106"/>
    <w:rsid w:val="7B393780"/>
    <w:rsid w:val="7C213966"/>
    <w:rsid w:val="DFFB5F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5">
    <w:name w:val="纯文本1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266</Words>
  <Characters>1517</Characters>
  <Lines>12</Lines>
  <Paragraphs>3</Paragraphs>
  <TotalTime>0</TotalTime>
  <ScaleCrop>false</ScaleCrop>
  <LinksUpToDate>false</LinksUpToDate>
  <CharactersWithSpaces>1780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2021-04-24T01:03:00Z</dcterms:created>
  <dc:creator>island</dc:creator>
  <cp:lastModifiedBy>隋丹丹</cp:lastModifiedBy>
  <cp:lastPrinted>2017-05-27T22:11:00Z</cp:lastPrinted>
  <dcterms:modified xsi:type="dcterms:W3CDTF">2023-06-14T08:54:15Z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70FA396C13F24880BDCBD3CDE87BEBBE_13</vt:lpwstr>
  </property>
</Properties>
</file>